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25224" w14:textId="77777777" w:rsidR="00496217" w:rsidRPr="00523E67" w:rsidRDefault="00963DE3" w:rsidP="00523E67">
      <w:pPr>
        <w:spacing w:line="360" w:lineRule="auto"/>
        <w:jc w:val="center"/>
        <w:rPr>
          <w:b/>
          <w:bCs/>
          <w:sz w:val="36"/>
          <w:szCs w:val="44"/>
        </w:rPr>
      </w:pPr>
      <w:r w:rsidRPr="00523E67">
        <w:rPr>
          <w:rFonts w:hint="eastAsia"/>
          <w:b/>
          <w:bCs/>
          <w:sz w:val="36"/>
          <w:szCs w:val="44"/>
        </w:rPr>
        <w:t>广东财贸职业学院学术不端行为查处机制</w:t>
      </w:r>
    </w:p>
    <w:tbl>
      <w:tblPr>
        <w:tblW w:w="8850" w:type="dxa"/>
        <w:tblLayout w:type="fixed"/>
        <w:tblCellMar>
          <w:left w:w="0" w:type="dxa"/>
          <w:right w:w="0" w:type="dxa"/>
        </w:tblCellMar>
        <w:tblLook w:val="04A0" w:firstRow="1" w:lastRow="0" w:firstColumn="1" w:lastColumn="0" w:noHBand="0" w:noVBand="1"/>
      </w:tblPr>
      <w:tblGrid>
        <w:gridCol w:w="8850"/>
      </w:tblGrid>
      <w:tr w:rsidR="00496217" w14:paraId="1705BA7D" w14:textId="77777777">
        <w:tc>
          <w:tcPr>
            <w:tcW w:w="8850" w:type="dxa"/>
            <w:shd w:val="clear" w:color="auto" w:fill="auto"/>
          </w:tcPr>
          <w:p w14:paraId="71560099" w14:textId="77777777" w:rsidR="00496217" w:rsidRDefault="00963DE3">
            <w:pPr>
              <w:widowControl/>
              <w:spacing w:line="440" w:lineRule="atLeast"/>
              <w:jc w:val="center"/>
            </w:pPr>
            <w:r>
              <w:rPr>
                <w:rFonts w:ascii="黑体" w:eastAsia="黑体" w:hAnsi="宋体" w:cs="黑体"/>
                <w:color w:val="333333"/>
                <w:kern w:val="0"/>
                <w:sz w:val="30"/>
                <w:szCs w:val="30"/>
                <w:lang w:bidi="ar"/>
              </w:rPr>
              <w:t>第一条</w:t>
            </w:r>
            <w:r>
              <w:rPr>
                <w:rFonts w:ascii="黑体" w:eastAsia="黑体" w:hAnsi="宋体" w:cs="黑体"/>
                <w:color w:val="333333"/>
                <w:kern w:val="0"/>
                <w:sz w:val="30"/>
                <w:szCs w:val="30"/>
                <w:lang w:bidi="ar"/>
              </w:rPr>
              <w:t> </w:t>
            </w:r>
            <w:r>
              <w:rPr>
                <w:rFonts w:ascii="黑体" w:eastAsia="黑体" w:hAnsi="宋体" w:cs="黑体"/>
                <w:color w:val="333333"/>
                <w:kern w:val="0"/>
                <w:sz w:val="30"/>
                <w:szCs w:val="30"/>
                <w:lang w:bidi="ar"/>
              </w:rPr>
              <w:t>总则</w:t>
            </w:r>
          </w:p>
          <w:p w14:paraId="0B61DF67"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为维护学术道德、规范学术行为、促进我院学术活动健康持续的发展，根据《教育部关于切实加强和改进高等学校学风建设的实施意见》（</w:t>
            </w:r>
            <w:proofErr w:type="gramStart"/>
            <w:r>
              <w:rPr>
                <w:rFonts w:ascii="仿宋" w:eastAsia="仿宋" w:hAnsi="仿宋" w:cs="仿宋"/>
                <w:color w:val="333333"/>
                <w:kern w:val="0"/>
                <w:sz w:val="30"/>
                <w:szCs w:val="30"/>
                <w:lang w:bidi="ar"/>
              </w:rPr>
              <w:t>教技</w:t>
            </w:r>
            <w:proofErr w:type="gramEnd"/>
            <w:r>
              <w:rPr>
                <w:rFonts w:ascii="仿宋" w:eastAsia="仿宋" w:hAnsi="仿宋" w:cs="仿宋"/>
                <w:color w:val="333333"/>
                <w:kern w:val="0"/>
                <w:sz w:val="30"/>
                <w:szCs w:val="30"/>
                <w:lang w:bidi="ar"/>
              </w:rPr>
              <w:t>[2011]1</w:t>
            </w:r>
            <w:r>
              <w:rPr>
                <w:rFonts w:ascii="仿宋" w:eastAsia="仿宋" w:hAnsi="仿宋" w:cs="仿宋"/>
                <w:color w:val="333333"/>
                <w:kern w:val="0"/>
                <w:sz w:val="30"/>
                <w:szCs w:val="30"/>
                <w:lang w:bidi="ar"/>
              </w:rPr>
              <w:t>号）、《中华人民共和国著作权法》、《中华人民共和国著作权法实施条例》及我院的学术规范等有关文件规定，制定本办法。</w:t>
            </w:r>
          </w:p>
          <w:p w14:paraId="44C42299" w14:textId="77777777" w:rsidR="00496217" w:rsidRDefault="00963DE3">
            <w:pPr>
              <w:widowControl/>
              <w:spacing w:line="440" w:lineRule="atLeast"/>
              <w:jc w:val="center"/>
            </w:pPr>
            <w:r>
              <w:rPr>
                <w:rFonts w:ascii="黑体" w:eastAsia="黑体" w:hAnsi="宋体" w:cs="黑体"/>
                <w:color w:val="333333"/>
                <w:kern w:val="0"/>
                <w:sz w:val="30"/>
                <w:szCs w:val="30"/>
                <w:lang w:bidi="ar"/>
              </w:rPr>
              <w:t>第二条</w:t>
            </w:r>
            <w:r>
              <w:rPr>
                <w:rFonts w:ascii="黑体" w:eastAsia="黑体" w:hAnsi="宋体" w:cs="黑体"/>
                <w:color w:val="333333"/>
                <w:kern w:val="0"/>
                <w:sz w:val="30"/>
                <w:szCs w:val="30"/>
                <w:lang w:bidi="ar"/>
              </w:rPr>
              <w:t> </w:t>
            </w:r>
            <w:r>
              <w:rPr>
                <w:rFonts w:ascii="黑体" w:eastAsia="黑体" w:hAnsi="宋体" w:cs="黑体"/>
                <w:color w:val="333333"/>
                <w:kern w:val="0"/>
                <w:sz w:val="30"/>
                <w:szCs w:val="30"/>
                <w:lang w:bidi="ar"/>
              </w:rPr>
              <w:t>学术不端行为的范围</w:t>
            </w:r>
          </w:p>
          <w:p w14:paraId="3370198E"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proofErr w:type="gramStart"/>
            <w:r>
              <w:rPr>
                <w:rFonts w:ascii="仿宋" w:eastAsia="仿宋" w:hAnsi="仿宋" w:cs="仿宋"/>
                <w:color w:val="333333"/>
                <w:kern w:val="0"/>
                <w:sz w:val="30"/>
                <w:szCs w:val="30"/>
                <w:lang w:bidi="ar"/>
              </w:rPr>
              <w:t>一</w:t>
            </w:r>
            <w:proofErr w:type="gramEnd"/>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抄袭、剽窃、侵吞、篡改他人学术成果；</w:t>
            </w:r>
          </w:p>
          <w:p w14:paraId="6E912B7C"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二</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伪造或者篡改实验数据、实验记录与图片、文献引用证明、注释，捏造事实；</w:t>
            </w:r>
          </w:p>
          <w:p w14:paraId="523E1826"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三</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在职称、简历以及研究基础等方面提供虚假信息，伪造、篡改学术经历、学术能力、学术成果；</w:t>
            </w:r>
          </w:p>
          <w:p w14:paraId="33315D6C"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四</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侵犯知识产权；未参加创作，在他人学术成果上署名；</w:t>
            </w:r>
          </w:p>
          <w:p w14:paraId="07D9B621"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五</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未经他人许可，不当使用他人署名；</w:t>
            </w:r>
          </w:p>
          <w:p w14:paraId="462CC4D0"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六</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违反正当程序或者放弃学术标准，进行不当学术评价；</w:t>
            </w:r>
          </w:p>
          <w:p w14:paraId="3E873B93"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七</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对举报严重学术不端行为和学术批评者进行压制、打击或者报复；</w:t>
            </w:r>
          </w:p>
          <w:p w14:paraId="65055256"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八</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论文或论著一稿多投或重复发表；</w:t>
            </w:r>
          </w:p>
          <w:p w14:paraId="1834A894"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九</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采用不正当手段干扰和妨碍他人研究活动；</w:t>
            </w:r>
          </w:p>
          <w:p w14:paraId="3733E87E"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十</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其它违背学术道德的行为。</w:t>
            </w:r>
          </w:p>
          <w:p w14:paraId="5D6B027D" w14:textId="77777777" w:rsidR="00496217" w:rsidRDefault="00963DE3">
            <w:pPr>
              <w:widowControl/>
              <w:spacing w:line="440" w:lineRule="atLeast"/>
              <w:jc w:val="center"/>
            </w:pPr>
            <w:r>
              <w:rPr>
                <w:rFonts w:ascii="黑体" w:eastAsia="黑体" w:hAnsi="宋体" w:cs="黑体"/>
                <w:color w:val="333333"/>
                <w:kern w:val="0"/>
                <w:sz w:val="30"/>
                <w:szCs w:val="30"/>
                <w:lang w:bidi="ar"/>
              </w:rPr>
              <w:t>第三条</w:t>
            </w:r>
            <w:r>
              <w:rPr>
                <w:rFonts w:ascii="黑体" w:eastAsia="黑体" w:hAnsi="宋体" w:cs="黑体"/>
                <w:color w:val="333333"/>
                <w:kern w:val="0"/>
                <w:sz w:val="30"/>
                <w:szCs w:val="30"/>
                <w:lang w:bidi="ar"/>
              </w:rPr>
              <w:t> </w:t>
            </w:r>
            <w:r>
              <w:rPr>
                <w:rFonts w:ascii="黑体" w:eastAsia="黑体" w:hAnsi="宋体" w:cs="黑体"/>
                <w:color w:val="333333"/>
                <w:kern w:val="0"/>
                <w:sz w:val="30"/>
                <w:szCs w:val="30"/>
                <w:lang w:bidi="ar"/>
              </w:rPr>
              <w:t>处理机构</w:t>
            </w:r>
          </w:p>
          <w:p w14:paraId="6D4B51A5" w14:textId="0F8FBF3D" w:rsidR="00496217" w:rsidRDefault="00963DE3">
            <w:pPr>
              <w:widowControl/>
              <w:spacing w:line="560" w:lineRule="atLeast"/>
              <w:ind w:firstLine="600"/>
              <w:jc w:val="left"/>
            </w:pPr>
            <w:r>
              <w:rPr>
                <w:rFonts w:ascii="仿宋" w:eastAsia="仿宋" w:hAnsi="仿宋" w:cs="仿宋"/>
                <w:color w:val="333333"/>
                <w:kern w:val="0"/>
                <w:sz w:val="30"/>
                <w:szCs w:val="30"/>
                <w:lang w:bidi="ar"/>
              </w:rPr>
              <w:lastRenderedPageBreak/>
              <w:t>院学术委员会是学院处理学术不端行为的最高学术调查评判机构。学术委员会设立专门的执行机构</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学术委员会工作办公室（挂靠</w:t>
            </w:r>
            <w:r w:rsidR="000F569E" w:rsidRPr="004402BB">
              <w:rPr>
                <w:rFonts w:ascii="仿宋" w:eastAsia="仿宋" w:hAnsi="仿宋" w:cs="仿宋" w:hint="eastAsia"/>
                <w:kern w:val="0"/>
                <w:sz w:val="30"/>
                <w:szCs w:val="30"/>
                <w:lang w:bidi="ar"/>
              </w:rPr>
              <w:t>教务处</w:t>
            </w:r>
            <w:r>
              <w:rPr>
                <w:rFonts w:ascii="仿宋" w:eastAsia="仿宋" w:hAnsi="仿宋" w:cs="仿宋"/>
                <w:color w:val="333333"/>
                <w:kern w:val="0"/>
                <w:sz w:val="30"/>
                <w:szCs w:val="30"/>
                <w:lang w:bidi="ar"/>
              </w:rPr>
              <w:t>），负责调查评判学术不端行为，推进学院学风建设等工作。</w:t>
            </w:r>
          </w:p>
          <w:p w14:paraId="7D8817C8"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办公室的主要职责是：（一）接受、登记、转送对学术不端行为的举报；（二）协调专家组对不端行为的调查处理工作；（三）向被处理人或实名举报人送达查处决定；（四）推动学院师生员工的科研诚信建设；（五）研究并提出加强科研诚信建设的建议；（六）学院交办的关于学风建设的其他事项。</w:t>
            </w:r>
          </w:p>
          <w:p w14:paraId="690542C6" w14:textId="77777777" w:rsidR="00496217" w:rsidRDefault="00963DE3">
            <w:pPr>
              <w:widowControl/>
              <w:spacing w:line="440" w:lineRule="atLeast"/>
              <w:jc w:val="center"/>
            </w:pPr>
            <w:r>
              <w:rPr>
                <w:rFonts w:ascii="黑体" w:eastAsia="黑体" w:hAnsi="宋体" w:cs="黑体"/>
                <w:color w:val="333333"/>
                <w:kern w:val="0"/>
                <w:sz w:val="30"/>
                <w:szCs w:val="30"/>
                <w:lang w:bidi="ar"/>
              </w:rPr>
              <w:t>第四条</w:t>
            </w:r>
            <w:r>
              <w:rPr>
                <w:rFonts w:ascii="黑体" w:eastAsia="黑体" w:hAnsi="宋体" w:cs="黑体"/>
                <w:color w:val="333333"/>
                <w:kern w:val="0"/>
                <w:sz w:val="30"/>
                <w:szCs w:val="30"/>
                <w:lang w:bidi="ar"/>
              </w:rPr>
              <w:t> </w:t>
            </w:r>
            <w:r>
              <w:rPr>
                <w:rFonts w:ascii="黑体" w:eastAsia="黑体" w:hAnsi="宋体" w:cs="黑体"/>
                <w:color w:val="333333"/>
                <w:kern w:val="0"/>
                <w:sz w:val="30"/>
                <w:szCs w:val="30"/>
                <w:lang w:bidi="ar"/>
              </w:rPr>
              <w:t>举报、调查和认定</w:t>
            </w:r>
          </w:p>
          <w:p w14:paraId="09DF8E29"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（一）学术委员会或学术工作办公室接</w:t>
            </w:r>
            <w:r>
              <w:rPr>
                <w:rFonts w:ascii="仿宋" w:eastAsia="仿宋" w:hAnsi="仿宋" w:cs="仿宋"/>
                <w:color w:val="333333"/>
                <w:kern w:val="0"/>
                <w:sz w:val="30"/>
                <w:szCs w:val="30"/>
                <w:lang w:bidi="ar"/>
              </w:rPr>
              <w:t>到举报后，进行登记。被举报的行为属于本办法的规定的学术不端行为，</w:t>
            </w:r>
            <w:proofErr w:type="gramStart"/>
            <w:r>
              <w:rPr>
                <w:rFonts w:ascii="仿宋" w:eastAsia="仿宋" w:hAnsi="仿宋" w:cs="仿宋"/>
                <w:color w:val="333333"/>
                <w:kern w:val="0"/>
                <w:sz w:val="30"/>
                <w:szCs w:val="30"/>
                <w:lang w:bidi="ar"/>
              </w:rPr>
              <w:t>且事实</w:t>
            </w:r>
            <w:proofErr w:type="gramEnd"/>
            <w:r>
              <w:rPr>
                <w:rFonts w:ascii="仿宋" w:eastAsia="仿宋" w:hAnsi="仿宋" w:cs="仿宋"/>
                <w:color w:val="333333"/>
                <w:kern w:val="0"/>
                <w:sz w:val="30"/>
                <w:szCs w:val="30"/>
                <w:lang w:bidi="ar"/>
              </w:rPr>
              <w:t>基本清楚，并属于本机构职责范围的，予以受理；不属于本机构职责范围的，转送有关机构处理。不符合受理条件不予受理的，并通知实名举报人。</w:t>
            </w:r>
          </w:p>
          <w:p w14:paraId="605D6168"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二）学术委员会成立专家组进行调查。专家组成员或调查人员是被举报人或与举报人、被举报人有亲属、师生关系的，应当回避。在有关举报未被查实前，学术委员会和参与调查的人员不得公开有关情况；确需公开的，应当严格限定公开范围。</w:t>
            </w:r>
          </w:p>
          <w:p w14:paraId="796EBA8E"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（三）专家组完成调查工作后，</w:t>
            </w:r>
            <w:proofErr w:type="gramStart"/>
            <w:r>
              <w:rPr>
                <w:rFonts w:ascii="仿宋" w:eastAsia="仿宋" w:hAnsi="仿宋" w:cs="仿宋"/>
                <w:color w:val="333333"/>
                <w:kern w:val="0"/>
                <w:sz w:val="30"/>
                <w:szCs w:val="30"/>
                <w:lang w:bidi="ar"/>
              </w:rPr>
              <w:t>向学术</w:t>
            </w:r>
            <w:proofErr w:type="gramEnd"/>
            <w:r>
              <w:rPr>
                <w:rFonts w:ascii="仿宋" w:eastAsia="仿宋" w:hAnsi="仿宋" w:cs="仿宋"/>
                <w:color w:val="333333"/>
                <w:kern w:val="0"/>
                <w:sz w:val="30"/>
                <w:szCs w:val="30"/>
                <w:lang w:bidi="ar"/>
              </w:rPr>
              <w:t>委员会提交调查报告。调查报告应当包括调查对象、调查内容、调查过程、主要事实与证据、处理意见。学院学术委员会根据专家组的调查报告，做出处理决定。</w:t>
            </w:r>
          </w:p>
          <w:p w14:paraId="27F7C961"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（四）学院学术委员会在做出处理决定后</w:t>
            </w:r>
            <w:r>
              <w:rPr>
                <w:rFonts w:ascii="仿宋" w:eastAsia="仿宋" w:hAnsi="仿宋" w:cs="仿宋"/>
                <w:color w:val="333333"/>
                <w:kern w:val="0"/>
                <w:sz w:val="30"/>
                <w:szCs w:val="30"/>
                <w:lang w:bidi="ar"/>
              </w:rPr>
              <w:t>10</w:t>
            </w:r>
            <w:r>
              <w:rPr>
                <w:rFonts w:ascii="仿宋" w:eastAsia="仿宋" w:hAnsi="仿宋" w:cs="仿宋"/>
                <w:color w:val="333333"/>
                <w:kern w:val="0"/>
                <w:sz w:val="30"/>
                <w:szCs w:val="30"/>
                <w:lang w:bidi="ar"/>
              </w:rPr>
              <w:t>个工作日内将处理决定送被处理人、实名举报人。</w:t>
            </w:r>
          </w:p>
          <w:p w14:paraId="67F56860"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lastRenderedPageBreak/>
              <w:t>（五）对学术不端行为的处理决定，将予以公示，公示期为</w:t>
            </w:r>
            <w:r>
              <w:rPr>
                <w:rFonts w:ascii="仿宋" w:eastAsia="仿宋" w:hAnsi="仿宋" w:cs="仿宋"/>
                <w:color w:val="333333"/>
                <w:kern w:val="0"/>
                <w:sz w:val="30"/>
                <w:szCs w:val="30"/>
                <w:lang w:bidi="ar"/>
              </w:rPr>
              <w:t>7</w:t>
            </w:r>
            <w:r>
              <w:rPr>
                <w:rFonts w:ascii="仿宋" w:eastAsia="仿宋" w:hAnsi="仿宋" w:cs="仿宋"/>
                <w:color w:val="333333"/>
                <w:kern w:val="0"/>
                <w:sz w:val="30"/>
                <w:szCs w:val="30"/>
                <w:lang w:bidi="ar"/>
              </w:rPr>
              <w:t>天。公示期内，对审查结果有异议的，可以向学院学术委员会提出申辩，学术委员会对申辩的内容进行复核，必要时可以聘请校外专家参与对异议内容的调查认定，并及时</w:t>
            </w:r>
            <w:proofErr w:type="gramStart"/>
            <w:r>
              <w:rPr>
                <w:rFonts w:ascii="仿宋" w:eastAsia="仿宋" w:hAnsi="仿宋" w:cs="仿宋"/>
                <w:color w:val="333333"/>
                <w:kern w:val="0"/>
                <w:sz w:val="30"/>
                <w:szCs w:val="30"/>
                <w:lang w:bidi="ar"/>
              </w:rPr>
              <w:t>作出</w:t>
            </w:r>
            <w:proofErr w:type="gramEnd"/>
            <w:r>
              <w:rPr>
                <w:rFonts w:ascii="仿宋" w:eastAsia="仿宋" w:hAnsi="仿宋" w:cs="仿宋"/>
                <w:color w:val="333333"/>
                <w:kern w:val="0"/>
                <w:sz w:val="30"/>
                <w:szCs w:val="30"/>
                <w:lang w:bidi="ar"/>
              </w:rPr>
              <w:t>复查结论，告知申诉人，同时将复查结果公示</w:t>
            </w:r>
            <w:r>
              <w:rPr>
                <w:rFonts w:ascii="仿宋" w:eastAsia="仿宋" w:hAnsi="仿宋" w:cs="仿宋"/>
                <w:color w:val="333333"/>
                <w:kern w:val="0"/>
                <w:sz w:val="30"/>
                <w:szCs w:val="30"/>
                <w:lang w:bidi="ar"/>
              </w:rPr>
              <w:t>7</w:t>
            </w:r>
            <w:r>
              <w:rPr>
                <w:rFonts w:ascii="仿宋" w:eastAsia="仿宋" w:hAnsi="仿宋" w:cs="仿宋"/>
                <w:color w:val="333333"/>
                <w:kern w:val="0"/>
                <w:sz w:val="30"/>
                <w:szCs w:val="30"/>
                <w:lang w:bidi="ar"/>
              </w:rPr>
              <w:t>天。当事人对复查结果仍有异议者，可在</w:t>
            </w:r>
            <w:r>
              <w:rPr>
                <w:rFonts w:ascii="仿宋" w:eastAsia="仿宋" w:hAnsi="仿宋" w:cs="仿宋"/>
                <w:color w:val="333333"/>
                <w:kern w:val="0"/>
                <w:sz w:val="30"/>
                <w:szCs w:val="30"/>
                <w:lang w:bidi="ar"/>
              </w:rPr>
              <w:t>10</w:t>
            </w:r>
            <w:r>
              <w:rPr>
                <w:rFonts w:ascii="仿宋" w:eastAsia="仿宋" w:hAnsi="仿宋" w:cs="仿宋"/>
                <w:color w:val="333333"/>
                <w:kern w:val="0"/>
                <w:sz w:val="30"/>
                <w:szCs w:val="30"/>
                <w:lang w:bidi="ar"/>
              </w:rPr>
              <w:t>个工作日内向学院学术委员会提交复审申请，由学校学术委员会做出最终认定或上报省学风建设领导小组办公室处理。</w:t>
            </w:r>
          </w:p>
          <w:p w14:paraId="4CB2186B" w14:textId="77777777" w:rsidR="00496217" w:rsidRDefault="00963DE3">
            <w:pPr>
              <w:widowControl/>
              <w:spacing w:line="440" w:lineRule="atLeast"/>
              <w:jc w:val="center"/>
            </w:pPr>
            <w:r>
              <w:rPr>
                <w:rFonts w:ascii="黑体" w:eastAsia="黑体" w:hAnsi="宋体" w:cs="黑体"/>
                <w:color w:val="333333"/>
                <w:kern w:val="0"/>
                <w:sz w:val="30"/>
                <w:szCs w:val="30"/>
                <w:lang w:bidi="ar"/>
              </w:rPr>
              <w:t>第五条</w:t>
            </w:r>
            <w:r>
              <w:rPr>
                <w:rFonts w:ascii="黑体" w:eastAsia="黑体" w:hAnsi="宋体" w:cs="黑体"/>
                <w:color w:val="333333"/>
                <w:kern w:val="0"/>
                <w:sz w:val="30"/>
                <w:szCs w:val="30"/>
                <w:lang w:bidi="ar"/>
              </w:rPr>
              <w:t> </w:t>
            </w:r>
            <w:r>
              <w:rPr>
                <w:rFonts w:ascii="黑体" w:eastAsia="黑体" w:hAnsi="宋体" w:cs="黑体"/>
                <w:color w:val="333333"/>
                <w:kern w:val="0"/>
                <w:sz w:val="30"/>
                <w:szCs w:val="30"/>
                <w:lang w:bidi="ar"/>
              </w:rPr>
              <w:t>学术不端行为的处理</w:t>
            </w:r>
          </w:p>
          <w:p w14:paraId="675FB023"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一）经学院学术委员会确认被举报的不端行为属实之后，报请相关行政部门对被举报人给予相应处分，包括警告，记过、记大过、降级、降职、撤职、解聘、开除公职留用察看、开除。如果该学术不端行为构成违法，移送司法机关处理。</w:t>
            </w:r>
          </w:p>
          <w:p w14:paraId="5CF524CD"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（二）对于严重的学术不端行为者</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如蓄意伪造或篡改实验数据，研究结果，引用资料，学历，证书，鉴定等，剽窃他人研究成果以及其它造成严重后果的不端行为</w:t>
            </w:r>
            <w:r>
              <w:rPr>
                <w:rFonts w:ascii="仿宋" w:eastAsia="仿宋" w:hAnsi="仿宋" w:cs="仿宋"/>
                <w:color w:val="333333"/>
                <w:kern w:val="0"/>
                <w:sz w:val="30"/>
                <w:szCs w:val="30"/>
                <w:lang w:bidi="ar"/>
              </w:rPr>
              <w:t>)</w:t>
            </w:r>
            <w:r>
              <w:rPr>
                <w:rFonts w:ascii="仿宋" w:eastAsia="仿宋" w:hAnsi="仿宋" w:cs="仿宋"/>
                <w:color w:val="333333"/>
                <w:kern w:val="0"/>
                <w:sz w:val="30"/>
                <w:szCs w:val="30"/>
                <w:lang w:bidi="ar"/>
              </w:rPr>
              <w:t>，处以记大过以上的处分；对情节恶劣，造成极坏影响的员工予以解聘或开除。</w:t>
            </w:r>
          </w:p>
          <w:p w14:paraId="4391B081"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（三）对有较轻情节的学术不端行为者，由有关部门给予记大过以下的处分。</w:t>
            </w:r>
          </w:p>
          <w:p w14:paraId="472D0B25"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（四）对所有</w:t>
            </w:r>
            <w:r>
              <w:rPr>
                <w:rFonts w:ascii="仿宋" w:eastAsia="仿宋" w:hAnsi="仿宋" w:cs="仿宋"/>
                <w:color w:val="333333"/>
                <w:kern w:val="0"/>
                <w:sz w:val="30"/>
                <w:szCs w:val="30"/>
                <w:lang w:bidi="ar"/>
              </w:rPr>
              <w:t>涉及学术不端行为的科研成果，未出版发表的取消出版发表，已出版发表的要公开声明这些研究工作曾受学术不端行为影响。同时，学校相关行政部门责令对应的学术不端行为实施者向有关当事人或机构道歉，补偿损失，撤回其相应的奖励或资格。</w:t>
            </w:r>
          </w:p>
          <w:p w14:paraId="261172D2"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lastRenderedPageBreak/>
              <w:t>（五）由学院资助的科研成果如果涉及学术不端行为，学院有权中止有关资助，并公开声明这些研究工作受到学术不端行为的影响。</w:t>
            </w:r>
          </w:p>
          <w:p w14:paraId="066E96BE"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（六）被调查人有藏匿、伪造、销毁证据的，干扰、妨碍调查工作的，打击、报复举报人的，同时涉及多种科研不端行为的，将从重处罚。</w:t>
            </w:r>
          </w:p>
          <w:p w14:paraId="5B99B031"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（七）对举报人打击报复，或者捏造歪曲事实、以不实举</w:t>
            </w:r>
            <w:r>
              <w:rPr>
                <w:rFonts w:ascii="仿宋" w:eastAsia="仿宋" w:hAnsi="仿宋" w:cs="仿宋"/>
                <w:color w:val="333333"/>
                <w:kern w:val="0"/>
                <w:sz w:val="30"/>
                <w:szCs w:val="30"/>
                <w:lang w:bidi="ar"/>
              </w:rPr>
              <w:t>报诬告陷害他人的，给予批评教育或者依法给予处分；构成违反治安管理规定行为的，移送公安机关依法给予治安管理处罚；构成犯罪的，移送司法机关依法追究刑事责任</w:t>
            </w:r>
          </w:p>
          <w:p w14:paraId="32093858" w14:textId="77777777" w:rsidR="00496217" w:rsidRDefault="00963DE3">
            <w:pPr>
              <w:widowControl/>
              <w:spacing w:line="440" w:lineRule="atLeast"/>
              <w:jc w:val="center"/>
            </w:pPr>
            <w:r>
              <w:rPr>
                <w:rFonts w:ascii="黑体" w:eastAsia="黑体" w:hAnsi="宋体" w:cs="黑体"/>
                <w:color w:val="333333"/>
                <w:kern w:val="0"/>
                <w:sz w:val="30"/>
                <w:szCs w:val="30"/>
                <w:lang w:bidi="ar"/>
              </w:rPr>
              <w:t>第六条</w:t>
            </w:r>
            <w:r>
              <w:rPr>
                <w:rFonts w:ascii="黑体" w:eastAsia="黑体" w:hAnsi="宋体" w:cs="黑体"/>
                <w:color w:val="333333"/>
                <w:kern w:val="0"/>
                <w:sz w:val="30"/>
                <w:szCs w:val="30"/>
                <w:lang w:bidi="ar"/>
              </w:rPr>
              <w:t> </w:t>
            </w:r>
            <w:r>
              <w:rPr>
                <w:rFonts w:ascii="黑体" w:eastAsia="黑体" w:hAnsi="宋体" w:cs="黑体"/>
                <w:color w:val="333333"/>
                <w:kern w:val="0"/>
                <w:sz w:val="30"/>
                <w:szCs w:val="30"/>
                <w:lang w:bidi="ar"/>
              </w:rPr>
              <w:t>附则</w:t>
            </w:r>
          </w:p>
          <w:p w14:paraId="26C35B11"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（一）本办法适用于</w:t>
            </w:r>
            <w:r>
              <w:rPr>
                <w:rFonts w:ascii="仿宋" w:eastAsia="仿宋" w:hAnsi="仿宋" w:cs="仿宋" w:hint="eastAsia"/>
                <w:color w:val="333333"/>
                <w:kern w:val="0"/>
                <w:sz w:val="30"/>
                <w:szCs w:val="30"/>
                <w:lang w:bidi="ar"/>
              </w:rPr>
              <w:t>广东财贸职业学院</w:t>
            </w:r>
            <w:r>
              <w:rPr>
                <w:rFonts w:ascii="仿宋" w:eastAsia="仿宋" w:hAnsi="仿宋" w:cs="仿宋"/>
                <w:color w:val="333333"/>
                <w:kern w:val="0"/>
                <w:sz w:val="30"/>
                <w:szCs w:val="30"/>
                <w:lang w:bidi="ar"/>
              </w:rPr>
              <w:t>全体教职员工，包括各类编制、长期和短期合同人员。</w:t>
            </w:r>
          </w:p>
          <w:p w14:paraId="2F895F83"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（二）本办法由</w:t>
            </w:r>
            <w:r>
              <w:rPr>
                <w:rFonts w:ascii="仿宋" w:eastAsia="仿宋" w:hAnsi="仿宋" w:cs="仿宋" w:hint="eastAsia"/>
                <w:color w:val="333333"/>
                <w:kern w:val="0"/>
                <w:sz w:val="30"/>
                <w:szCs w:val="30"/>
                <w:lang w:bidi="ar"/>
              </w:rPr>
              <w:t>广东财贸职业学院</w:t>
            </w:r>
            <w:r>
              <w:rPr>
                <w:rFonts w:ascii="仿宋" w:eastAsia="仿宋" w:hAnsi="仿宋" w:cs="仿宋"/>
                <w:color w:val="333333"/>
                <w:kern w:val="0"/>
                <w:sz w:val="30"/>
                <w:szCs w:val="30"/>
                <w:lang w:bidi="ar"/>
              </w:rPr>
              <w:t>学术委员会工作办公室负责解释。</w:t>
            </w:r>
          </w:p>
          <w:p w14:paraId="4421F13E" w14:textId="77777777" w:rsidR="00496217" w:rsidRDefault="00963DE3">
            <w:pPr>
              <w:widowControl/>
              <w:spacing w:line="560" w:lineRule="atLeast"/>
              <w:ind w:firstLine="600"/>
              <w:jc w:val="left"/>
            </w:pPr>
            <w:r>
              <w:rPr>
                <w:rFonts w:ascii="仿宋" w:eastAsia="仿宋" w:hAnsi="仿宋" w:cs="仿宋"/>
                <w:color w:val="333333"/>
                <w:kern w:val="0"/>
                <w:sz w:val="30"/>
                <w:szCs w:val="30"/>
                <w:lang w:bidi="ar"/>
              </w:rPr>
              <w:t>（三）本办法</w:t>
            </w:r>
            <w:proofErr w:type="gramStart"/>
            <w:r>
              <w:rPr>
                <w:rFonts w:ascii="仿宋" w:eastAsia="仿宋" w:hAnsi="仿宋" w:cs="仿宋"/>
                <w:color w:val="333333"/>
                <w:kern w:val="0"/>
                <w:sz w:val="30"/>
                <w:szCs w:val="30"/>
                <w:lang w:bidi="ar"/>
              </w:rPr>
              <w:t>自学术</w:t>
            </w:r>
            <w:proofErr w:type="gramEnd"/>
            <w:r>
              <w:rPr>
                <w:rFonts w:ascii="仿宋" w:eastAsia="仿宋" w:hAnsi="仿宋" w:cs="仿宋"/>
                <w:color w:val="333333"/>
                <w:kern w:val="0"/>
                <w:sz w:val="30"/>
                <w:szCs w:val="30"/>
                <w:lang w:bidi="ar"/>
              </w:rPr>
              <w:t>委员会表决通过后正式施行。</w:t>
            </w:r>
          </w:p>
          <w:p w14:paraId="6530AA64" w14:textId="77777777" w:rsidR="00496217" w:rsidRDefault="00963DE3">
            <w:pPr>
              <w:pStyle w:val="a3"/>
              <w:widowControl/>
              <w:spacing w:beforeAutospacing="0" w:after="76" w:afterAutospacing="0"/>
              <w:jc w:val="right"/>
            </w:pPr>
            <w:r>
              <w:rPr>
                <w:rFonts w:ascii="仿宋" w:eastAsia="仿宋" w:hAnsi="仿宋" w:cs="仿宋"/>
                <w:color w:val="333333"/>
                <w:sz w:val="30"/>
                <w:szCs w:val="30"/>
              </w:rPr>
              <w:t>二</w:t>
            </w:r>
            <w:r w:rsidRPr="00523E67">
              <w:rPr>
                <w:rFonts w:ascii="仿宋" w:eastAsia="仿宋" w:hAnsi="仿宋" w:cs="仿宋"/>
                <w:color w:val="333333"/>
                <w:sz w:val="30"/>
                <w:szCs w:val="30"/>
                <w:lang w:bidi="ar"/>
              </w:rPr>
              <w:t>O</w:t>
            </w:r>
            <w:r w:rsidRPr="00523E67">
              <w:rPr>
                <w:rFonts w:ascii="仿宋" w:eastAsia="仿宋" w:hAnsi="仿宋" w:cs="仿宋" w:hint="eastAsia"/>
                <w:color w:val="333333"/>
                <w:sz w:val="30"/>
                <w:szCs w:val="30"/>
                <w:lang w:bidi="ar"/>
              </w:rPr>
              <w:t>二零</w:t>
            </w:r>
            <w:r>
              <w:rPr>
                <w:rFonts w:ascii="仿宋" w:eastAsia="仿宋" w:hAnsi="仿宋" w:cs="仿宋"/>
                <w:color w:val="333333"/>
                <w:sz w:val="30"/>
                <w:szCs w:val="30"/>
                <w:lang w:bidi="ar"/>
              </w:rPr>
              <w:t>年</w:t>
            </w:r>
            <w:r>
              <w:rPr>
                <w:rFonts w:ascii="仿宋" w:eastAsia="仿宋" w:hAnsi="仿宋" w:cs="仿宋" w:hint="eastAsia"/>
                <w:color w:val="333333"/>
                <w:sz w:val="30"/>
                <w:szCs w:val="30"/>
              </w:rPr>
              <w:t>九月二</w:t>
            </w:r>
            <w:r>
              <w:rPr>
                <w:rFonts w:ascii="仿宋" w:eastAsia="仿宋" w:hAnsi="仿宋" w:cs="仿宋"/>
                <w:color w:val="333333"/>
                <w:sz w:val="30"/>
                <w:szCs w:val="30"/>
              </w:rPr>
              <w:t>十</w:t>
            </w:r>
            <w:r>
              <w:rPr>
                <w:rFonts w:ascii="仿宋" w:eastAsia="仿宋" w:hAnsi="仿宋" w:cs="仿宋" w:hint="eastAsia"/>
                <w:color w:val="333333"/>
                <w:sz w:val="30"/>
                <w:szCs w:val="30"/>
              </w:rPr>
              <w:t>九</w:t>
            </w:r>
            <w:r>
              <w:rPr>
                <w:rFonts w:ascii="仿宋" w:eastAsia="仿宋" w:hAnsi="仿宋" w:cs="仿宋"/>
                <w:color w:val="333333"/>
                <w:sz w:val="30"/>
                <w:szCs w:val="30"/>
              </w:rPr>
              <w:t>日</w:t>
            </w:r>
          </w:p>
        </w:tc>
      </w:tr>
    </w:tbl>
    <w:p w14:paraId="51D00010" w14:textId="77777777" w:rsidR="00496217" w:rsidRDefault="00496217"/>
    <w:sectPr w:rsidR="004962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6EC7" w14:textId="77777777" w:rsidR="00963DE3" w:rsidRDefault="00963DE3" w:rsidP="000F569E">
      <w:r>
        <w:separator/>
      </w:r>
    </w:p>
  </w:endnote>
  <w:endnote w:type="continuationSeparator" w:id="0">
    <w:p w14:paraId="68880A60" w14:textId="77777777" w:rsidR="00963DE3" w:rsidRDefault="00963DE3" w:rsidP="000F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31CE" w14:textId="77777777" w:rsidR="00963DE3" w:rsidRDefault="00963DE3" w:rsidP="000F569E">
      <w:r>
        <w:separator/>
      </w:r>
    </w:p>
  </w:footnote>
  <w:footnote w:type="continuationSeparator" w:id="0">
    <w:p w14:paraId="4638380F" w14:textId="77777777" w:rsidR="00963DE3" w:rsidRDefault="00963DE3" w:rsidP="000F5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217"/>
    <w:rsid w:val="000F569E"/>
    <w:rsid w:val="004402BB"/>
    <w:rsid w:val="00496217"/>
    <w:rsid w:val="00523E67"/>
    <w:rsid w:val="0096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3494E"/>
  <w15:docId w15:val="{1ED00C95-1B91-4166-A1A6-EBFA9A5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0F56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F569E"/>
    <w:rPr>
      <w:rFonts w:asciiTheme="minorHAnsi" w:eastAsiaTheme="minorEastAsia" w:hAnsiTheme="minorHAnsi" w:cstheme="minorBidi"/>
      <w:kern w:val="2"/>
      <w:sz w:val="18"/>
      <w:szCs w:val="18"/>
    </w:rPr>
  </w:style>
  <w:style w:type="paragraph" w:styleId="a6">
    <w:name w:val="footer"/>
    <w:basedOn w:val="a"/>
    <w:link w:val="a7"/>
    <w:rsid w:val="000F569E"/>
    <w:pPr>
      <w:tabs>
        <w:tab w:val="center" w:pos="4153"/>
        <w:tab w:val="right" w:pos="8306"/>
      </w:tabs>
      <w:snapToGrid w:val="0"/>
      <w:jc w:val="left"/>
    </w:pPr>
    <w:rPr>
      <w:sz w:val="18"/>
      <w:szCs w:val="18"/>
    </w:rPr>
  </w:style>
  <w:style w:type="character" w:customStyle="1" w:styleId="a7">
    <w:name w:val="页脚 字符"/>
    <w:basedOn w:val="a0"/>
    <w:link w:val="a6"/>
    <w:rsid w:val="000F569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411F0-099B-4CCF-B114-516117D3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Star-lion</dc:creator>
  <cp:lastModifiedBy>宁</cp:lastModifiedBy>
  <cp:revision>4</cp:revision>
  <dcterms:created xsi:type="dcterms:W3CDTF">2021-10-29T17:13:00Z</dcterms:created>
  <dcterms:modified xsi:type="dcterms:W3CDTF">2021-10-30T05:13:00Z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2052-11.13.1</vt:lpwstr>
  </property>
  <property fmtid="{D5CDD505-2E9C-101B-9397-08002B2CF9AE}" pid="3" name="ICV">
    <vt:lpwstr>EDBEC199FF4EB0243DBB7B6141A8D49F</vt:lpwstr>
  </property>
</Properties>
</file>